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keepNext w:val="1"/>
        <w:keepLines w:val="1"/>
        <w:spacing w:before="100" w:beforeAutospacing="1" w:after="100" w:afterAutospacing="1"/>
        <w:outlineLvl w:val="0"/>
        <w:rPr>
          <w:kern w:val="44"/>
          <w:sz w:val="44"/>
          <w:szCs w:val="44"/>
        </w:rPr>
      </w:pPr>
      <w:r>
        <w:rPr>
          <w:rFonts w:hint="eastAsia"/>
          <w:b w:val="1"/>
          <w:sz w:val="44"/>
        </w:rPr>
        <w:t>科技项目申报避坑手册</w:t>
      </w:r>
    </w:p>
    <w:p>
      <w:pPr>
        <w:ind w:left="240"/>
      </w:pPr>
      <w:r>
        <w:rPr>
          <w:rFonts w:hint="eastAsia"/>
        </w:rPr>
        <w:t>山东中和文创科技 · 整理 | 适用：山东中小微企业 | 更新日期：2026年7月</w:t>
      </w:r>
    </w:p>
    <w:p>
      <w:pPr>
        <w:keepNext w:val="1"/>
        <w:keepLines w:val="1"/>
        <w:spacing w:before="100" w:beforeAutospacing="1" w:after="100" w:afterAutospacing="1"/>
        <w:outlineLvl w:val="1"/>
        <w:rPr>
          <w:sz w:val="32"/>
          <w:szCs w:val="32"/>
        </w:rPr>
      </w:pPr>
      <w:r>
        <w:rPr>
          <w:rFonts w:hint="eastAsia"/>
          <w:b w:val="1"/>
          <w:sz w:val="32"/>
        </w:rPr>
        <w:t>目录</w:t>
      </w:r>
    </w:p>
    <w:p>
      <w:pPr>
        <w:numPr>
          <w:ilvl w:val="0"/>
          <w:numId w:val="1"/>
        </w:numPr>
      </w:pPr>
      <w:r>
        <w:rPr>
          <w:rFonts w:hint="eastAsia"/>
        </w:rPr>
        <w:t>企业申报失败的5大高频原因</w:t>
      </w:r>
    </w:p>
    <w:p>
      <w:pPr>
        <w:numPr>
          <w:ilvl w:val="0"/>
          <w:numId w:val="1"/>
        </w:numPr>
      </w:pPr>
      <w:r>
        <w:rPr>
          <w:rFonts w:hint="eastAsia"/>
        </w:rPr>
        <w:t>各项目申报核心条件对照表</w:t>
      </w:r>
    </w:p>
    <w:p>
      <w:pPr>
        <w:numPr>
          <w:ilvl w:val="0"/>
          <w:numId w:val="1"/>
        </w:numPr>
      </w:pPr>
      <w:r>
        <w:rPr>
          <w:rFonts w:hint="eastAsia"/>
        </w:rPr>
        <w:t>材料准备的"三阶检查法"</w:t>
      </w:r>
    </w:p>
    <w:p>
      <w:pPr>
        <w:numPr>
          <w:ilvl w:val="0"/>
          <w:numId w:val="1"/>
        </w:numPr>
      </w:pPr>
      <w:r>
        <w:rPr>
          <w:rFonts w:hint="eastAsia"/>
        </w:rPr>
        <w:t>时间规划避坑指南</w:t>
      </w:r>
    </w:p>
    <w:p>
      <w:pPr>
        <w:numPr>
          <w:ilvl w:val="0"/>
          <w:numId w:val="1"/>
        </w:numPr>
      </w:pPr>
      <w:r>
        <w:rPr>
          <w:rFonts w:hint="eastAsia"/>
        </w:rPr>
        <w:t>研发费用归集检查清单</w:t>
      </w:r>
    </w:p>
    <w:p>
      <w:pPr>
        <w:numPr>
          <w:ilvl w:val="0"/>
          <w:numId w:val="1"/>
        </w:numPr>
      </w:pPr>
      <w:r>
        <w:rPr>
          <w:rFonts w:hint="eastAsia"/>
        </w:rPr>
        <w:t>知识产权布局策略</w:t>
      </w:r>
    </w:p>
    <w:p>
      <w:pPr>
        <w:numPr>
          <w:ilvl w:val="0"/>
          <w:numId w:val="1"/>
        </w:numPr>
      </w:pPr>
      <w:r>
        <w:rPr>
          <w:rFonts w:hint="eastAsia"/>
        </w:rPr>
        <w:t>常见问题速查表</w:t>
      </w:r>
    </w:p>
    <w:p>
      <w:pPr>
        <w:keepNext w:val="1"/>
        <w:keepLines w:val="1"/>
        <w:spacing w:before="100" w:beforeAutospacing="1" w:after="100" w:afterAutospacing="1"/>
        <w:outlineLvl w:val="1"/>
        <w:rPr>
          <w:sz w:val="32"/>
          <w:szCs w:val="32"/>
        </w:rPr>
      </w:pPr>
      <w:r>
        <w:rPr>
          <w:rFonts w:hint="eastAsia"/>
          <w:b w:val="1"/>
          <w:sz w:val="32"/>
        </w:rPr>
        <w:t>一、企业申报失败的5大高频原因</w:t>
      </w:r>
    </w:p>
    <w:p>
      <w:r>
        <w:rPr>
          <w:rFonts w:hint="eastAsia"/>
        </w:rPr>
        <w:t>根据中和文创科技服务山东本地企业多年的经验，科技项目申报失败的案例主要集中在以下5类：</w:t>
      </w:r>
    </w:p>
    <w:p>
      <w:pPr>
        <w:keepNext w:val="1"/>
        <w:keepLines w:val="1"/>
        <w:spacing w:before="100" w:beforeAutospacing="1" w:after="100" w:afterAutospacing="1"/>
        <w:outlineLvl w:val="2"/>
        <w:rPr>
          <w:sz w:val="32"/>
          <w:szCs w:val="32"/>
        </w:rPr>
      </w:pPr>
      <w:r>
        <w:rPr>
          <w:rFonts w:hint="eastAsia"/>
          <w:b w:val="1"/>
          <w:sz w:val="32"/>
        </w:rPr>
        <w:t>1. 材料不完整——被退回的"头号杀手"</w:t>
      </w:r>
    </w:p>
    <w:p>
      <w:r>
        <w:rPr>
          <w:rFonts w:hint="eastAsia"/>
          <w:b w:val="1"/>
        </w:rPr>
        <w:t>典型表现</w:t>
      </w:r>
      <w:r>
        <w:rPr>
          <w:rFonts w:hint="eastAsia"/>
        </w:rPr>
        <w:t>：</w:t>
      </w:r>
    </w:p>
    <w:p>
      <w:pPr>
        <w:numPr>
          <w:ilvl w:val="0"/>
          <w:numId w:val="2"/>
        </w:numPr>
      </w:pPr>
      <w:r>
        <w:rPr>
          <w:rFonts w:hint="eastAsia"/>
        </w:rPr>
        <w:t>缺审计报告（研发费用专项审计报告）</w:t>
      </w:r>
    </w:p>
    <w:p>
      <w:pPr>
        <w:numPr>
          <w:ilvl w:val="0"/>
          <w:numId w:val="2"/>
        </w:numPr>
      </w:pPr>
      <w:r>
        <w:rPr>
          <w:rFonts w:hint="eastAsia"/>
        </w:rPr>
        <w:t>缺知识产权证书扫描件</w:t>
      </w:r>
    </w:p>
    <w:p>
      <w:pPr>
        <w:numPr>
          <w:ilvl w:val="0"/>
          <w:numId w:val="2"/>
        </w:numPr>
      </w:pPr>
      <w:r>
        <w:rPr>
          <w:rFonts w:hint="eastAsia"/>
        </w:rPr>
        <w:t>缺研发人员学历证明/社保证明</w:t>
      </w:r>
    </w:p>
    <w:p>
      <w:pPr>
        <w:numPr>
          <w:ilvl w:val="0"/>
          <w:numId w:val="2"/>
        </w:numPr>
      </w:pPr>
      <w:r>
        <w:rPr>
          <w:rFonts w:hint="eastAsia"/>
        </w:rPr>
        <w:t>缺科技成果转化证明材料</w:t>
      </w:r>
    </w:p>
    <w:p>
      <w:pPr>
        <w:numPr>
          <w:ilvl w:val="0"/>
          <w:numId w:val="2"/>
        </w:numPr>
      </w:pPr>
      <w:r>
        <w:rPr>
          <w:rFonts w:hint="eastAsia"/>
        </w:rPr>
        <w:t>缺企业管理制度/研发费用管理制度</w:t>
      </w:r>
    </w:p>
    <w:p>
      <w:r>
        <w:rPr>
          <w:rFonts w:hint="eastAsia"/>
          <w:b w:val="1"/>
        </w:rPr>
        <w:t>解决方案</w:t>
      </w:r>
      <w:r>
        <w:rPr>
          <w:rFonts w:hint="eastAsia"/>
        </w:rPr>
        <w:t>：</w:t>
      </w:r>
    </w:p>
    <w:p>
      <w:pPr>
        <w:numPr>
          <w:ilvl w:val="0"/>
          <w:numId w:val="2"/>
        </w:numPr>
      </w:pPr>
      <w:r>
        <w:rPr>
          <w:rFonts w:hint="eastAsia"/>
        </w:rPr>
        <w:t>申报前做</w:t>
      </w:r>
      <w:r>
        <w:rPr>
          <w:rFonts w:hint="eastAsia"/>
          <w:b w:val="1"/>
        </w:rPr>
        <w:t>完整预审</w:t>
      </w:r>
      <w:r>
        <w:rPr>
          <w:rFonts w:hint="eastAsia"/>
        </w:rPr>
        <w:t>（清单逐项检查）</w:t>
      </w:r>
    </w:p>
    <w:p>
      <w:pPr>
        <w:numPr>
          <w:ilvl w:val="0"/>
          <w:numId w:val="2"/>
        </w:numPr>
      </w:pPr>
      <w:r>
        <w:rPr>
          <w:rFonts w:hint="eastAsia"/>
        </w:rPr>
        <w:t>提前与审计事务所对接，确认出具时间</w:t>
      </w:r>
    </w:p>
    <w:p>
      <w:pPr>
        <w:numPr>
          <w:ilvl w:val="0"/>
          <w:numId w:val="2"/>
        </w:numPr>
      </w:pPr>
      <w:r>
        <w:rPr>
          <w:rFonts w:hint="eastAsia"/>
        </w:rPr>
        <w:t>建立"申报材料文件夹"制度，按年份归档</w:t>
      </w:r>
    </w:p>
    <w:p>
      <w:pPr>
        <w:keepNext w:val="1"/>
        <w:keepLines w:val="1"/>
        <w:spacing w:before="100" w:beforeAutospacing="1" w:after="100" w:afterAutospacing="1"/>
        <w:outlineLvl w:val="2"/>
        <w:rPr>
          <w:sz w:val="32"/>
          <w:szCs w:val="32"/>
        </w:rPr>
      </w:pPr>
      <w:r>
        <w:rPr>
          <w:rFonts w:hint="eastAsia"/>
          <w:b w:val="1"/>
          <w:sz w:val="32"/>
        </w:rPr>
        <w:t>2. 知识产权不足——硬指标不达标</w:t>
      </w:r>
    </w:p>
    <w:tbl>
      <w:tblPr>
        <w:tblW w:w="0" w:type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68"/>
        <w:gridCol w:w="2768"/>
        <w:gridCol w:w="2768"/>
      </w:tblGrid>
      <w:tr>
        <w:trPr>
          <w:tblHeader w:val="1"/>
        </w:trPr>
        <w:tc>
          <w:tcPr>
            <w:tcW w:w="2768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项目类型</w:t>
            </w:r>
          </w:p>
        </w:tc>
        <w:tc>
          <w:tcPr>
            <w:tcW w:w="2768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知识产权要求</w:t>
            </w:r>
          </w:p>
        </w:tc>
        <w:tc>
          <w:tcPr>
            <w:tcW w:w="2768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常见误区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科技型中小企业（科小）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1项以上知识产权（发明/软著/专利）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以为商标算知识产权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高新技术企业（高企）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1项以上发明专利/5项实用新型+软著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软著不能单独算I类，且必须是有效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专精特新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研发费用占比、知识产权数量均有要求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只算了数量，没看质量要求</w:t>
            </w:r>
          </w:p>
        </w:tc>
      </w:tr>
    </w:tbl>
    <w:p>
      <w:r>
        <w:rPr>
          <w:rFonts w:hint="eastAsia"/>
          <w:b w:val="1"/>
        </w:rPr>
        <w:t>解决方案</w:t>
      </w:r>
      <w:r>
        <w:rPr>
          <w:rFonts w:hint="eastAsia"/>
        </w:rPr>
        <w:t>：</w:t>
      </w:r>
    </w:p>
    <w:p>
      <w:pPr>
        <w:numPr>
          <w:ilvl w:val="0"/>
          <w:numId w:val="2"/>
        </w:numPr>
      </w:pPr>
      <w:r>
        <w:rPr>
          <w:rFonts w:hint="eastAsia"/>
        </w:rPr>
        <w:t>提前6-12个月布局知识产权</w:t>
      </w:r>
    </w:p>
    <w:p>
      <w:pPr>
        <w:numPr>
          <w:ilvl w:val="0"/>
          <w:numId w:val="2"/>
        </w:numPr>
      </w:pPr>
      <w:r>
        <w:rPr>
          <w:rFonts w:hint="eastAsia"/>
        </w:rPr>
        <w:t>软著周期1-2个月，发明专利周期2-3年，实用新型6-12个月</w:t>
      </w:r>
    </w:p>
    <w:p>
      <w:pPr>
        <w:numPr>
          <w:ilvl w:val="0"/>
          <w:numId w:val="2"/>
        </w:numPr>
      </w:pPr>
      <w:r>
        <w:rPr>
          <w:rFonts w:hint="eastAsia"/>
        </w:rPr>
        <w:t>如果申报在即，先用软著+实用新型组合，确保"有"再冲"优"</w:t>
      </w:r>
    </w:p>
    <w:p>
      <w:pPr>
        <w:keepNext w:val="1"/>
        <w:keepLines w:val="1"/>
        <w:spacing w:before="100" w:beforeAutospacing="1" w:after="100" w:afterAutospacing="1"/>
        <w:outlineLvl w:val="2"/>
        <w:rPr>
          <w:sz w:val="32"/>
          <w:szCs w:val="32"/>
        </w:rPr>
      </w:pPr>
      <w:r>
        <w:rPr>
          <w:rFonts w:hint="eastAsia"/>
          <w:b w:val="1"/>
          <w:sz w:val="32"/>
        </w:rPr>
        <w:t>3. 研发费用归集不规范——账目不清</w:t>
      </w:r>
    </w:p>
    <w:p>
      <w:r>
        <w:rPr>
          <w:rFonts w:hint="eastAsia"/>
          <w:b w:val="1"/>
        </w:rPr>
        <w:t>典型问题</w:t>
      </w:r>
      <w:r>
        <w:rPr>
          <w:rFonts w:hint="eastAsia"/>
        </w:rPr>
        <w:t>：</w:t>
      </w:r>
    </w:p>
    <w:p>
      <w:pPr>
        <w:numPr>
          <w:ilvl w:val="0"/>
          <w:numId w:val="2"/>
        </w:numPr>
      </w:pPr>
      <w:r>
        <w:rPr>
          <w:rFonts w:hint="eastAsia"/>
        </w:rPr>
        <w:t>研发人员工资与管理人员工资混记</w:t>
      </w:r>
    </w:p>
    <w:p>
      <w:pPr>
        <w:numPr>
          <w:ilvl w:val="0"/>
          <w:numId w:val="2"/>
        </w:numPr>
      </w:pPr>
      <w:r>
        <w:rPr>
          <w:rFonts w:hint="eastAsia"/>
        </w:rPr>
        <w:t>研发费用与生产成本混淆</w:t>
      </w:r>
    </w:p>
    <w:p>
      <w:pPr>
        <w:numPr>
          <w:ilvl w:val="0"/>
          <w:numId w:val="2"/>
        </w:numPr>
      </w:pPr>
      <w:r>
        <w:rPr>
          <w:rFonts w:hint="eastAsia"/>
        </w:rPr>
        <w:t>委托研发费用没有独立归集</w:t>
      </w:r>
    </w:p>
    <w:p>
      <w:pPr>
        <w:numPr>
          <w:ilvl w:val="0"/>
          <w:numId w:val="2"/>
        </w:numPr>
      </w:pPr>
      <w:r>
        <w:rPr>
          <w:rFonts w:hint="eastAsia"/>
        </w:rPr>
        <w:t>研发设备折旧未单独核算</w:t>
      </w:r>
    </w:p>
    <w:p>
      <w:r>
        <w:rPr>
          <w:rFonts w:hint="eastAsia"/>
          <w:b w:val="1"/>
        </w:rPr>
        <w:t>检查标准</w:t>
      </w:r>
      <w:r>
        <w:rPr>
          <w:rFonts w:hint="eastAsia"/>
        </w:rPr>
        <w:t>：</w:t>
      </w:r>
    </w:p>
    <w:p>
      <w:pPr>
        <w:numPr>
          <w:ilvl w:val="0"/>
          <w:numId w:val="2"/>
        </w:numPr>
      </w:pPr>
      <w:r>
        <w:rPr>
          <w:rFonts w:hint="eastAsia"/>
        </w:rPr>
        <w:t>研发辅助账是否按项目分立？</w:t>
      </w:r>
    </w:p>
    <w:p>
      <w:pPr>
        <w:numPr>
          <w:ilvl w:val="0"/>
          <w:numId w:val="2"/>
        </w:numPr>
      </w:pPr>
      <w:r>
        <w:rPr>
          <w:rFonts w:hint="eastAsia"/>
        </w:rPr>
        <w:t>研发费用占比是否达标？（科小无要求，高企≥3%）</w:t>
      </w:r>
    </w:p>
    <w:p>
      <w:pPr>
        <w:numPr>
          <w:ilvl w:val="0"/>
          <w:numId w:val="2"/>
        </w:numPr>
      </w:pPr>
      <w:r>
        <w:rPr>
          <w:rFonts w:hint="eastAsia"/>
        </w:rPr>
        <w:t>是否建立了研发费用管理制度？</w:t>
      </w:r>
    </w:p>
    <w:p>
      <w:pPr>
        <w:keepNext w:val="1"/>
        <w:keepLines w:val="1"/>
        <w:spacing w:before="100" w:beforeAutospacing="1" w:after="100" w:afterAutospacing="1"/>
        <w:outlineLvl w:val="2"/>
        <w:rPr>
          <w:sz w:val="32"/>
          <w:szCs w:val="32"/>
        </w:rPr>
      </w:pPr>
      <w:r>
        <w:rPr>
          <w:rFonts w:hint="eastAsia"/>
          <w:b w:val="1"/>
          <w:sz w:val="32"/>
        </w:rPr>
        <w:t>4. 政策理解偏差——条件不符硬报</w:t>
      </w:r>
    </w:p>
    <w:p>
      <w:r>
        <w:rPr>
          <w:rFonts w:hint="eastAsia"/>
          <w:b w:val="1"/>
        </w:rPr>
        <w:t>典型表现</w:t>
      </w:r>
      <w:r>
        <w:rPr>
          <w:rFonts w:hint="eastAsia"/>
        </w:rPr>
        <w:t>：</w:t>
      </w:r>
    </w:p>
    <w:p>
      <w:pPr>
        <w:numPr>
          <w:ilvl w:val="0"/>
          <w:numId w:val="2"/>
        </w:numPr>
      </w:pPr>
      <w:r>
        <w:rPr>
          <w:rFonts w:hint="eastAsia"/>
        </w:rPr>
        <w:t>营收超2亿，硬报科小（科小要求≤2亿）</w:t>
      </w:r>
    </w:p>
    <w:p>
      <w:pPr>
        <w:numPr>
          <w:ilvl w:val="0"/>
          <w:numId w:val="2"/>
        </w:numPr>
      </w:pPr>
      <w:r>
        <w:rPr>
          <w:rFonts w:hint="eastAsia"/>
        </w:rPr>
        <w:t>职工超500人，申报科小（科小要求≤500人）</w:t>
      </w:r>
    </w:p>
    <w:p>
      <w:pPr>
        <w:numPr>
          <w:ilvl w:val="0"/>
          <w:numId w:val="2"/>
        </w:numPr>
      </w:pPr>
      <w:r>
        <w:rPr>
          <w:rFonts w:hint="eastAsia"/>
        </w:rPr>
        <w:t>科小是专精特新前置条件，但科小没入库就冲专精特新</w:t>
      </w:r>
    </w:p>
    <w:p>
      <w:pPr>
        <w:numPr>
          <w:ilvl w:val="0"/>
          <w:numId w:val="2"/>
        </w:numPr>
      </w:pPr>
      <w:r>
        <w:rPr>
          <w:rFonts w:hint="eastAsia"/>
        </w:rPr>
        <w:t>没有研发费用，硬报高企（高企要求≥3%）</w:t>
      </w:r>
    </w:p>
    <w:p>
      <w:r>
        <w:rPr>
          <w:rFonts w:hint="eastAsia"/>
          <w:b w:val="1"/>
        </w:rPr>
        <w:t>解决方案</w:t>
      </w:r>
      <w:r>
        <w:rPr>
          <w:rFonts w:hint="eastAsia"/>
        </w:rPr>
        <w:t>：</w:t>
      </w:r>
    </w:p>
    <w:p>
      <w:pPr>
        <w:numPr>
          <w:ilvl w:val="0"/>
          <w:numId w:val="2"/>
        </w:numPr>
      </w:pPr>
      <w:r>
        <w:rPr>
          <w:rFonts w:hint="eastAsia"/>
        </w:rPr>
        <w:t>先看条件，再评估，最后准备材料</w:t>
      </w:r>
    </w:p>
    <w:p>
      <w:pPr>
        <w:numPr>
          <w:ilvl w:val="0"/>
          <w:numId w:val="2"/>
        </w:numPr>
      </w:pPr>
      <w:r>
        <w:rPr>
          <w:rFonts w:hint="eastAsia"/>
        </w:rPr>
        <w:t>用"AI智能诊断"自测：菜单栏→智能诊断→AI免费诊断</w:t>
      </w:r>
    </w:p>
    <w:p>
      <w:pPr>
        <w:keepNext w:val="1"/>
        <w:keepLines w:val="1"/>
        <w:spacing w:before="100" w:beforeAutospacing="1" w:after="100" w:afterAutospacing="1"/>
        <w:outlineLvl w:val="2"/>
        <w:rPr>
          <w:sz w:val="32"/>
          <w:szCs w:val="32"/>
        </w:rPr>
      </w:pPr>
      <w:r>
        <w:rPr>
          <w:rFonts w:hint="eastAsia"/>
          <w:b w:val="1"/>
          <w:sz w:val="32"/>
        </w:rPr>
        <w:t>5. 时间规划失误——错过窗口期</w:t>
      </w:r>
    </w:p>
    <w:tbl>
      <w:tblPr>
        <w:tblW w:w="0" w:type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68"/>
        <w:gridCol w:w="2768"/>
        <w:gridCol w:w="2768"/>
      </w:tblGrid>
      <w:tr>
        <w:trPr>
          <w:tblHeader w:val="1"/>
        </w:trPr>
        <w:tc>
          <w:tcPr>
            <w:tcW w:w="2768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项目</w:t>
            </w:r>
          </w:p>
        </w:tc>
        <w:tc>
          <w:tcPr>
            <w:tcW w:w="2768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2026年申报窗口</w:t>
            </w:r>
          </w:p>
        </w:tc>
        <w:tc>
          <w:tcPr>
            <w:tcW w:w="2768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材料准备周期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科小入库</w:t>
            </w:r>
          </w:p>
        </w:tc>
        <w:tc>
          <w:tcPr>
            <w:tcW w:w="2768" w:type="dxa"/>
          </w:tcPr>
          <w:p>
            <w:r>
              <w:t>6.1-8.31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提前2-4周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高企认定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通常两批次（上半年/下半年）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提前3-6个月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专精特新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逐级申报，各地不同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提前6-12个月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研发费用加计扣除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汇算清缴时申报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提前1年建账</w:t>
            </w:r>
          </w:p>
        </w:tc>
      </w:tr>
    </w:tbl>
    <w:p>
      <w:r>
        <w:rPr>
          <w:rFonts w:hint="eastAsia"/>
          <w:b w:val="1"/>
        </w:rPr>
        <w:t>核心原则</w:t>
      </w:r>
      <w:r>
        <w:rPr>
          <w:rFonts w:hint="eastAsia"/>
        </w:rPr>
        <w:t>：宁可准备时间充裕，不要赶在最后一周提交。系统最后几天经常卡顿或提交不上。</w:t>
      </w:r>
    </w:p>
    <w:p>
      <w:pPr>
        <w:keepNext w:val="1"/>
        <w:keepLines w:val="1"/>
        <w:spacing w:before="100" w:beforeAutospacing="1" w:after="100" w:afterAutospacing="1"/>
        <w:outlineLvl w:val="1"/>
        <w:rPr>
          <w:sz w:val="32"/>
          <w:szCs w:val="32"/>
        </w:rPr>
      </w:pPr>
      <w:r>
        <w:rPr>
          <w:rFonts w:hint="eastAsia"/>
          <w:b w:val="1"/>
          <w:sz w:val="32"/>
        </w:rPr>
        <w:t>二、各项目申报核心条件对照表</w:t>
      </w:r>
    </w:p>
    <w:tbl>
      <w:tblPr>
        <w:tblW w:w="0" w:type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1"/>
        <w:gridCol w:w="1661"/>
        <w:gridCol w:w="1661"/>
        <w:gridCol w:w="1661"/>
        <w:gridCol w:w="1661"/>
      </w:tblGrid>
      <w:tr>
        <w:trPr>
          <w:tblHeader w:val="1"/>
        </w:trPr>
        <w:tc>
          <w:tcPr>
            <w:tcW w:w="1661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条件</w:t>
            </w:r>
          </w:p>
        </w:tc>
        <w:tc>
          <w:tcPr>
            <w:tcW w:w="1661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科小</w:t>
            </w:r>
          </w:p>
        </w:tc>
        <w:tc>
          <w:tcPr>
            <w:tcW w:w="1661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创小</w:t>
            </w:r>
          </w:p>
        </w:tc>
        <w:tc>
          <w:tcPr>
            <w:tcW w:w="1661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高企</w:t>
            </w:r>
          </w:p>
        </w:tc>
        <w:tc>
          <w:tcPr>
            <w:tcW w:w="1661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专精特新</w:t>
            </w:r>
          </w:p>
        </w:tc>
      </w:tr>
      <w:tr>
        <w:trPr/>
        <w:tc>
          <w:tcPr>
            <w:tcW w:w="1661" w:type="dxa"/>
          </w:tcPr>
          <w:p>
            <w:r>
              <w:rPr>
                <w:rFonts w:hint="eastAsia"/>
              </w:rPr>
              <w:t>职工≤500人</w:t>
            </w:r>
          </w:p>
        </w:tc>
        <w:tc>
          <w:tcPr>
            <w:tcW w:w="1661" w:type="dxa"/>
          </w:tcPr>
          <w:p>
            <w:r>
              <w:t>✅</w:t>
            </w:r>
          </w:p>
        </w:tc>
        <w:tc>
          <w:tcPr>
            <w:tcW w:w="1661" w:type="dxa"/>
          </w:tcPr>
          <w:p>
            <w:r>
              <w:t>—</w:t>
            </w:r>
          </w:p>
        </w:tc>
        <w:tc>
          <w:tcPr>
            <w:tcW w:w="1661" w:type="dxa"/>
          </w:tcPr>
          <w:p>
            <w:r>
              <w:t>✅</w:t>
            </w:r>
          </w:p>
        </w:tc>
        <w:tc>
          <w:tcPr>
            <w:tcW w:w="1661" w:type="dxa"/>
          </w:tcPr>
          <w:p>
            <w:r>
              <w:t>—</w:t>
            </w:r>
          </w:p>
        </w:tc>
      </w:tr>
      <w:tr>
        <w:trPr/>
        <w:tc>
          <w:tcPr>
            <w:tcW w:w="1661" w:type="dxa"/>
          </w:tcPr>
          <w:p>
            <w:r>
              <w:rPr>
                <w:rFonts w:hint="eastAsia"/>
              </w:rPr>
              <w:t>营收≤2亿</w:t>
            </w:r>
          </w:p>
        </w:tc>
        <w:tc>
          <w:tcPr>
            <w:tcW w:w="1661" w:type="dxa"/>
          </w:tcPr>
          <w:p>
            <w:r>
              <w:t>✅</w:t>
            </w:r>
          </w:p>
        </w:tc>
        <w:tc>
          <w:tcPr>
            <w:tcW w:w="1661" w:type="dxa"/>
          </w:tcPr>
          <w:p>
            <w:r>
              <w:t>—</w:t>
            </w:r>
          </w:p>
        </w:tc>
        <w:tc>
          <w:tcPr>
            <w:tcW w:w="1661" w:type="dxa"/>
          </w:tcPr>
          <w:p>
            <w:r>
              <w:t>✅</w:t>
            </w:r>
          </w:p>
        </w:tc>
        <w:tc>
          <w:tcPr>
            <w:tcW w:w="1661" w:type="dxa"/>
          </w:tcPr>
          <w:p>
            <w:r>
              <w:t>—</w:t>
            </w:r>
          </w:p>
        </w:tc>
      </w:tr>
      <w:tr>
        <w:trPr/>
        <w:tc>
          <w:tcPr>
            <w:tcW w:w="1661" w:type="dxa"/>
          </w:tcPr>
          <w:p>
            <w:r>
              <w:rPr>
                <w:rFonts w:hint="eastAsia"/>
              </w:rPr>
              <w:t>科技人员≥10%</w:t>
            </w:r>
          </w:p>
        </w:tc>
        <w:tc>
          <w:tcPr>
            <w:tcW w:w="1661" w:type="dxa"/>
          </w:tcPr>
          <w:p>
            <w:r>
              <w:rPr>
                <w:rFonts w:hint="eastAsia"/>
              </w:rPr>
              <w:t>✅（计分）</w:t>
            </w:r>
          </w:p>
        </w:tc>
        <w:tc>
          <w:tcPr>
            <w:tcW w:w="1661" w:type="dxa"/>
          </w:tcPr>
          <w:p>
            <w:r>
              <w:t>—</w:t>
            </w:r>
          </w:p>
        </w:tc>
        <w:tc>
          <w:tcPr>
            <w:tcW w:w="1661" w:type="dxa"/>
          </w:tcPr>
          <w:p>
            <w:r>
              <w:t>✅</w:t>
            </w:r>
          </w:p>
        </w:tc>
        <w:tc>
          <w:tcPr>
            <w:tcW w:w="1661" w:type="dxa"/>
          </w:tcPr>
          <w:p>
            <w:r>
              <w:t>—</w:t>
            </w:r>
          </w:p>
        </w:tc>
      </w:tr>
      <w:tr>
        <w:trPr/>
        <w:tc>
          <w:tcPr>
            <w:tcW w:w="1661" w:type="dxa"/>
          </w:tcPr>
          <w:p>
            <w:r>
              <w:rPr>
                <w:rFonts w:hint="eastAsia"/>
              </w:rPr>
              <w:t>研发投入</w:t>
            </w:r>
          </w:p>
        </w:tc>
        <w:tc>
          <w:tcPr>
            <w:tcW w:w="1661" w:type="dxa"/>
          </w:tcPr>
          <w:p>
            <w:r>
              <w:rPr>
                <w:rFonts w:hint="eastAsia"/>
              </w:rPr>
              <w:t>计分（最高50分）</w:t>
            </w:r>
          </w:p>
        </w:tc>
        <w:tc>
          <w:tcPr>
            <w:tcW w:w="1661" w:type="dxa"/>
          </w:tcPr>
          <w:p>
            <w:r>
              <w:rPr>
                <w:rFonts w:hint="eastAsia"/>
              </w:rPr>
              <w:t>计分</w:t>
            </w:r>
          </w:p>
        </w:tc>
        <w:tc>
          <w:tcPr>
            <w:tcW w:w="1661" w:type="dxa"/>
          </w:tcPr>
          <w:p>
            <w:r>
              <w:rPr>
                <w:rFonts w:hint="eastAsia"/>
              </w:rPr>
              <w:t>≥3%营收</w:t>
            </w:r>
          </w:p>
        </w:tc>
        <w:tc>
          <w:tcPr>
            <w:tcW w:w="1661" w:type="dxa"/>
          </w:tcPr>
          <w:p>
            <w:r>
              <w:rPr>
                <w:rFonts w:hint="eastAsia"/>
              </w:rPr>
              <w:t>增长要求</w:t>
            </w:r>
          </w:p>
        </w:tc>
      </w:tr>
      <w:tr>
        <w:trPr/>
        <w:tc>
          <w:tcPr>
            <w:tcW w:w="1661" w:type="dxa"/>
          </w:tcPr>
          <w:p>
            <w:r>
              <w:rPr>
                <w:rFonts w:hint="eastAsia"/>
              </w:rPr>
              <w:t>知识产权</w:t>
            </w:r>
          </w:p>
        </w:tc>
        <w:tc>
          <w:tcPr>
            <w:tcW w:w="1661" w:type="dxa"/>
          </w:tcPr>
          <w:p>
            <w:r>
              <w:rPr>
                <w:rFonts w:hint="eastAsia"/>
              </w:rPr>
              <w:t>1项以上</w:t>
            </w:r>
          </w:p>
        </w:tc>
        <w:tc>
          <w:tcPr>
            <w:tcW w:w="1661" w:type="dxa"/>
          </w:tcPr>
          <w:p>
            <w:r>
              <w:rPr>
                <w:rFonts w:hint="eastAsia"/>
              </w:rPr>
              <w:t>创新能力≥20</w:t>
            </w:r>
          </w:p>
        </w:tc>
        <w:tc>
          <w:tcPr>
            <w:tcW w:w="1661" w:type="dxa"/>
          </w:tcPr>
          <w:p>
            <w:r>
              <w:rPr>
                <w:rFonts w:hint="eastAsia"/>
              </w:rPr>
              <w:t>发明/5项以上</w:t>
            </w:r>
          </w:p>
        </w:tc>
        <w:tc>
          <w:tcPr>
            <w:tcW w:w="1661" w:type="dxa"/>
          </w:tcPr>
          <w:p>
            <w:r>
              <w:rPr>
                <w:rFonts w:hint="eastAsia"/>
              </w:rPr>
              <w:t>重视数量质量</w:t>
            </w:r>
          </w:p>
        </w:tc>
      </w:tr>
      <w:tr>
        <w:trPr/>
        <w:tc>
          <w:tcPr>
            <w:tcW w:w="1661" w:type="dxa"/>
          </w:tcPr>
          <w:p>
            <w:r>
              <w:rPr>
                <w:rFonts w:hint="eastAsia"/>
              </w:rPr>
              <w:t>净资产</w:t>
            </w:r>
          </w:p>
        </w:tc>
        <w:tc>
          <w:tcPr>
            <w:tcW w:w="1661" w:type="dxa"/>
          </w:tcPr>
          <w:p>
            <w:r>
              <w:t>—</w:t>
            </w:r>
          </w:p>
        </w:tc>
        <w:tc>
          <w:tcPr>
            <w:tcW w:w="1661" w:type="dxa"/>
          </w:tcPr>
          <w:p>
            <w:r>
              <w:t>—</w:t>
            </w:r>
          </w:p>
        </w:tc>
        <w:tc>
          <w:tcPr>
            <w:tcW w:w="1661" w:type="dxa"/>
          </w:tcPr>
          <w:p>
            <w:r>
              <w:rPr>
                <w:rFonts w:hint="eastAsia"/>
              </w:rPr>
              <w:t>成长率</w:t>
            </w:r>
          </w:p>
        </w:tc>
        <w:tc>
          <w:tcPr>
            <w:tcW w:w="1661" w:type="dxa"/>
          </w:tcPr>
          <w:p>
            <w:r>
              <w:rPr>
                <w:rFonts w:hint="eastAsia"/>
              </w:rPr>
              <w:t>见各省要求</w:t>
            </w:r>
          </w:p>
        </w:tc>
      </w:tr>
      <w:tr>
        <w:trPr/>
        <w:tc>
          <w:tcPr>
            <w:tcW w:w="1661" w:type="dxa"/>
          </w:tcPr>
          <w:p>
            <w:r>
              <w:rPr>
                <w:rFonts w:hint="eastAsia"/>
              </w:rPr>
              <w:t>认定有效期</w:t>
            </w:r>
          </w:p>
        </w:tc>
        <w:tc>
          <w:tcPr>
            <w:tcW w:w="1661" w:type="dxa"/>
          </w:tcPr>
          <w:p>
            <w:r>
              <w:rPr>
                <w:rFonts w:hint="eastAsia"/>
              </w:rPr>
              <w:t>当年入库，次年续评</w:t>
            </w:r>
          </w:p>
        </w:tc>
        <w:tc>
          <w:tcPr>
            <w:tcW w:w="1661" w:type="dxa"/>
          </w:tcPr>
          <w:p>
            <w:r>
              <w:rPr>
                <w:rFonts w:hint="eastAsia"/>
              </w:rPr>
              <w:t>当年入库，次年续评</w:t>
            </w:r>
          </w:p>
        </w:tc>
        <w:tc>
          <w:tcPr>
            <w:tcW w:w="1661" w:type="dxa"/>
          </w:tcPr>
          <w:p>
            <w:r>
              <w:rPr>
                <w:rFonts w:hint="eastAsia"/>
              </w:rPr>
              <w:t>3年</w:t>
            </w:r>
          </w:p>
        </w:tc>
        <w:tc>
          <w:tcPr>
            <w:tcW w:w="1661" w:type="dxa"/>
          </w:tcPr>
          <w:p>
            <w:r>
              <w:rPr>
                <w:rFonts w:hint="eastAsia"/>
              </w:rPr>
              <w:t>3年</w:t>
            </w:r>
          </w:p>
        </w:tc>
      </w:tr>
      <w:tr>
        <w:trPr/>
        <w:tc>
          <w:tcPr>
            <w:tcW w:w="1661" w:type="dxa"/>
          </w:tcPr>
          <w:p>
            <w:r>
              <w:rPr>
                <w:rFonts w:hint="eastAsia"/>
              </w:rPr>
              <w:t>前置条件</w:t>
            </w:r>
          </w:p>
        </w:tc>
        <w:tc>
          <w:tcPr>
            <w:tcW w:w="1661" w:type="dxa"/>
          </w:tcPr>
          <w:p>
            <w:r>
              <w:rPr>
                <w:rFonts w:hint="eastAsia"/>
              </w:rPr>
              <w:t>无</w:t>
            </w:r>
          </w:p>
        </w:tc>
        <w:tc>
          <w:tcPr>
            <w:tcW w:w="1661" w:type="dxa"/>
          </w:tcPr>
          <w:p>
            <w:r>
              <w:rPr>
                <w:rFonts w:hint="eastAsia"/>
              </w:rPr>
              <w:t>无</w:t>
            </w:r>
          </w:p>
        </w:tc>
        <w:tc>
          <w:tcPr>
            <w:tcW w:w="1661" w:type="dxa"/>
          </w:tcPr>
          <w:p>
            <w:r>
              <w:rPr>
                <w:rFonts w:hint="eastAsia"/>
              </w:rPr>
              <w:t>无</w:t>
            </w:r>
          </w:p>
        </w:tc>
        <w:tc>
          <w:tcPr>
            <w:tcW w:w="1661" w:type="dxa"/>
          </w:tcPr>
          <w:p>
            <w:r>
              <w:rPr>
                <w:rFonts w:hint="eastAsia"/>
              </w:rPr>
              <w:t>科小入库</w:t>
            </w:r>
          </w:p>
        </w:tc>
      </w:tr>
    </w:tbl>
    <w:p>
      <w:pPr>
        <w:keepNext w:val="1"/>
        <w:keepLines w:val="1"/>
        <w:spacing w:before="100" w:beforeAutospacing="1" w:after="100" w:afterAutospacing="1"/>
        <w:outlineLvl w:val="1"/>
        <w:rPr>
          <w:sz w:val="32"/>
          <w:szCs w:val="32"/>
        </w:rPr>
      </w:pPr>
      <w:r>
        <w:rPr>
          <w:rFonts w:hint="eastAsia"/>
          <w:b w:val="1"/>
          <w:sz w:val="32"/>
        </w:rPr>
        <w:t>三、材料准备的"三阶检查法"</w:t>
      </w:r>
    </w:p>
    <w:p>
      <w:pPr>
        <w:keepNext w:val="1"/>
        <w:keepLines w:val="1"/>
        <w:spacing w:before="100" w:beforeAutospacing="1" w:after="100" w:afterAutospacing="1"/>
        <w:outlineLvl w:val="2"/>
        <w:rPr>
          <w:sz w:val="32"/>
          <w:szCs w:val="32"/>
        </w:rPr>
      </w:pPr>
      <w:r>
        <w:rPr>
          <w:rFonts w:hint="eastAsia"/>
          <w:b w:val="1"/>
          <w:sz w:val="32"/>
        </w:rPr>
        <w:t>第一阶：前置条件自查（申报前3个月）</w:t>
      </w:r>
    </w:p>
    <w:p>
      <w:pPr>
        <w:numPr>
          <w:ilvl w:val="0"/>
          <w:numId w:val="2"/>
        </w:numPr>
      </w:pPr>
      <w:r>
        <w:rPr>
          <w:rFonts w:hint="eastAsia"/>
        </w:rPr>
        <w:t>[ ] 职工人数是否符合要求？</w:t>
      </w:r>
    </w:p>
    <w:p>
      <w:pPr>
        <w:numPr>
          <w:ilvl w:val="0"/>
          <w:numId w:val="2"/>
        </w:numPr>
      </w:pPr>
      <w:r>
        <w:rPr>
          <w:rFonts w:hint="eastAsia"/>
        </w:rPr>
        <w:t>[ ] 营收是否在规定范围内？</w:t>
      </w:r>
    </w:p>
    <w:p>
      <w:pPr>
        <w:numPr>
          <w:ilvl w:val="0"/>
          <w:numId w:val="2"/>
        </w:numPr>
      </w:pPr>
      <w:r>
        <w:rPr>
          <w:rFonts w:hint="eastAsia"/>
        </w:rPr>
        <w:t>[ ] 知识产权是否有效？数量够不够？</w:t>
      </w:r>
    </w:p>
    <w:p>
      <w:pPr>
        <w:numPr>
          <w:ilvl w:val="0"/>
          <w:numId w:val="2"/>
        </w:numPr>
      </w:pPr>
      <w:r>
        <w:rPr>
          <w:rFonts w:hint="eastAsia"/>
        </w:rPr>
        <w:t>[ ] 研发费用是否达标？</w:t>
      </w:r>
    </w:p>
    <w:p>
      <w:pPr>
        <w:numPr>
          <w:ilvl w:val="0"/>
          <w:numId w:val="2"/>
        </w:numPr>
      </w:pPr>
      <w:r>
        <w:rPr>
          <w:rFonts w:hint="eastAsia"/>
        </w:rPr>
        <w:t>[ ] 近一年是否无重大事故/无失信记录？</w:t>
      </w:r>
    </w:p>
    <w:p>
      <w:pPr>
        <w:keepNext w:val="1"/>
        <w:keepLines w:val="1"/>
        <w:spacing w:before="100" w:beforeAutospacing="1" w:after="100" w:afterAutospacing="1"/>
        <w:outlineLvl w:val="2"/>
        <w:rPr>
          <w:sz w:val="32"/>
          <w:szCs w:val="32"/>
        </w:rPr>
      </w:pPr>
      <w:r>
        <w:rPr>
          <w:rFonts w:hint="eastAsia"/>
          <w:b w:val="1"/>
          <w:sz w:val="32"/>
        </w:rPr>
        <w:t>第二阶：材料清单准备（申报前2个月）</w:t>
      </w:r>
    </w:p>
    <w:p>
      <w:pPr>
        <w:numPr>
          <w:ilvl w:val="0"/>
          <w:numId w:val="2"/>
        </w:numPr>
      </w:pPr>
      <w:r>
        <w:rPr>
          <w:rFonts w:hint="eastAsia"/>
        </w:rPr>
        <w:t>[ ] 企业营业执照（注册1年以上）</w:t>
      </w:r>
    </w:p>
    <w:p>
      <w:pPr>
        <w:numPr>
          <w:ilvl w:val="0"/>
          <w:numId w:val="2"/>
        </w:numPr>
      </w:pPr>
      <w:r>
        <w:rPr>
          <w:rFonts w:hint="eastAsia"/>
        </w:rPr>
        <w:t>[ ] 近一年财务报表（资产负债表+损益表）</w:t>
      </w:r>
    </w:p>
    <w:p>
      <w:pPr>
        <w:numPr>
          <w:ilvl w:val="0"/>
          <w:numId w:val="2"/>
        </w:numPr>
      </w:pPr>
      <w:r>
        <w:rPr>
          <w:rFonts w:hint="eastAsia"/>
        </w:rPr>
        <w:t>[ ] 研发费用专项审计报告（高企必需）</w:t>
      </w:r>
    </w:p>
    <w:p>
      <w:pPr>
        <w:numPr>
          <w:ilvl w:val="0"/>
          <w:numId w:val="2"/>
        </w:numPr>
      </w:pPr>
      <w:r>
        <w:rPr>
          <w:rFonts w:hint="eastAsia"/>
        </w:rPr>
        <w:t>[ ] 知识产权证书（扫描件，清晰）</w:t>
      </w:r>
    </w:p>
    <w:p>
      <w:pPr>
        <w:numPr>
          <w:ilvl w:val="0"/>
          <w:numId w:val="2"/>
        </w:numPr>
      </w:pPr>
      <w:r>
        <w:rPr>
          <w:rFonts w:hint="eastAsia"/>
        </w:rPr>
        <w:t>[ ] 研发人员名单+学历+社保清单</w:t>
      </w:r>
    </w:p>
    <w:p>
      <w:pPr>
        <w:numPr>
          <w:ilvl w:val="0"/>
          <w:numId w:val="2"/>
        </w:numPr>
      </w:pPr>
      <w:r>
        <w:rPr>
          <w:rFonts w:hint="eastAsia"/>
        </w:rPr>
        <w:t>[ ] 科技成果转化证明（合同/发票/验收报告）</w:t>
      </w:r>
    </w:p>
    <w:p>
      <w:pPr>
        <w:numPr>
          <w:ilvl w:val="0"/>
          <w:numId w:val="2"/>
        </w:numPr>
      </w:pPr>
      <w:r>
        <w:rPr>
          <w:rFonts w:hint="eastAsia"/>
        </w:rPr>
        <w:t>[ ] 研发费用管理制度文件</w:t>
      </w:r>
    </w:p>
    <w:p>
      <w:pPr>
        <w:keepNext w:val="1"/>
        <w:keepLines w:val="1"/>
        <w:spacing w:before="100" w:beforeAutospacing="1" w:after="100" w:afterAutospacing="1"/>
        <w:outlineLvl w:val="2"/>
        <w:rPr>
          <w:sz w:val="32"/>
          <w:szCs w:val="32"/>
        </w:rPr>
      </w:pPr>
      <w:r>
        <w:rPr>
          <w:rFonts w:hint="eastAsia"/>
          <w:b w:val="1"/>
          <w:sz w:val="32"/>
        </w:rPr>
        <w:t>第三阶：材料提交前审核（提交前3天）</w:t>
      </w:r>
    </w:p>
    <w:p>
      <w:pPr>
        <w:numPr>
          <w:ilvl w:val="0"/>
          <w:numId w:val="2"/>
        </w:numPr>
      </w:pPr>
      <w:r>
        <w:rPr>
          <w:rFonts w:hint="eastAsia"/>
        </w:rPr>
        <w:t>[ ] 所有材料PDF格式，扫描清晰无模糊</w:t>
      </w:r>
    </w:p>
    <w:p>
      <w:pPr>
        <w:numPr>
          <w:ilvl w:val="0"/>
          <w:numId w:val="2"/>
        </w:numPr>
      </w:pPr>
      <w:r>
        <w:rPr>
          <w:rFonts w:hint="eastAsia"/>
        </w:rPr>
        <w:t>[ ] 文件命名规范（如：公司名_高企审计报告_2026.pdf）</w:t>
      </w:r>
    </w:p>
    <w:p>
      <w:pPr>
        <w:numPr>
          <w:ilvl w:val="0"/>
          <w:numId w:val="2"/>
        </w:numPr>
      </w:pPr>
      <w:r>
        <w:rPr>
          <w:rFonts w:hint="eastAsia"/>
        </w:rPr>
        <w:t>[ ] 系统预填写信息与企业实际信息一致</w:t>
      </w:r>
    </w:p>
    <w:p>
      <w:pPr>
        <w:numPr>
          <w:ilvl w:val="0"/>
          <w:numId w:val="2"/>
        </w:numPr>
      </w:pPr>
      <w:r>
        <w:rPr>
          <w:rFonts w:hint="eastAsia"/>
        </w:rPr>
        <w:t>[ ] 所有带红星的必填项已填写</w:t>
      </w:r>
    </w:p>
    <w:p>
      <w:pPr>
        <w:numPr>
          <w:ilvl w:val="0"/>
          <w:numId w:val="2"/>
        </w:numPr>
      </w:pPr>
      <w:r>
        <w:rPr>
          <w:rFonts w:hint="eastAsia"/>
        </w:rPr>
        <w:t>[ ] 第三方平台已同步上传（如省级系统、科技部系统）</w:t>
      </w:r>
    </w:p>
    <w:p>
      <w:pPr>
        <w:numPr>
          <w:ilvl w:val="0"/>
          <w:numId w:val="2"/>
        </w:numPr>
      </w:pPr>
      <w:r>
        <w:rPr>
          <w:rFonts w:hint="eastAsia"/>
        </w:rPr>
        <w:t>[ ] 提交前2小时再次检查系统是否通畅</w:t>
      </w:r>
    </w:p>
    <w:p>
      <w:pPr>
        <w:keepNext w:val="1"/>
        <w:keepLines w:val="1"/>
        <w:spacing w:before="100" w:beforeAutospacing="1" w:after="100" w:afterAutospacing="1"/>
        <w:outlineLvl w:val="1"/>
        <w:rPr>
          <w:sz w:val="32"/>
          <w:szCs w:val="32"/>
        </w:rPr>
      </w:pPr>
      <w:r>
        <w:rPr>
          <w:rFonts w:hint="eastAsia"/>
          <w:b w:val="1"/>
          <w:sz w:val="32"/>
        </w:rPr>
        <w:t>四、研发费用归集检查清单</w:t>
      </w:r>
    </w:p>
    <w:p>
      <w:r>
        <w:rPr>
          <w:rFonts w:hint="eastAsia"/>
          <w:b w:val="1"/>
        </w:rPr>
        <w:t>必须归集的科目</w:t>
      </w:r>
      <w:r>
        <w:rPr>
          <w:rFonts w:hint="eastAsia"/>
        </w:rPr>
        <w:t>：</w:t>
      </w:r>
    </w:p>
    <w:tbl>
      <w:tblPr>
        <w:tblW w:w="0" w:type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68"/>
        <w:gridCol w:w="2768"/>
        <w:gridCol w:w="2768"/>
      </w:tblGrid>
      <w:tr>
        <w:trPr>
          <w:tblHeader w:val="1"/>
        </w:trPr>
        <w:tc>
          <w:tcPr>
            <w:tcW w:w="2768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科目</w:t>
            </w:r>
          </w:p>
        </w:tc>
        <w:tc>
          <w:tcPr>
            <w:tcW w:w="2768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内容说明</w:t>
            </w:r>
          </w:p>
        </w:tc>
        <w:tc>
          <w:tcPr>
            <w:tcW w:w="2768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注意事项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人员人工费用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研发人员工资、社保、公积金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研发人员占比需≥10%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直接投入费用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材料费、水电费、检验检测费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需与生产区分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折旧费用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研发设备折旧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设备清单与研发辅助账对应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无形资产摊销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用于研发的专利/软件摊销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必须是与研发直接相关的无形资产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设计费用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新产品设计、新工艺规程制定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有合同/发票/验收记录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其他相关费用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技术图书资料费、培训费等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不超过研发费用总额的20%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委托研发费用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委托外部研发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按80%计入研发费用，需合同+发票</w:t>
            </w:r>
          </w:p>
        </w:tc>
      </w:tr>
    </w:tbl>
    <w:p>
      <w:pPr>
        <w:keepNext w:val="1"/>
        <w:keepLines w:val="1"/>
        <w:spacing w:before="100" w:beforeAutospacing="1" w:after="100" w:afterAutospacing="1"/>
        <w:outlineLvl w:val="1"/>
        <w:rPr>
          <w:sz w:val="32"/>
          <w:szCs w:val="32"/>
        </w:rPr>
      </w:pPr>
      <w:r>
        <w:rPr>
          <w:rFonts w:hint="eastAsia"/>
          <w:b w:val="1"/>
          <w:sz w:val="32"/>
        </w:rPr>
        <w:t>五、知识产权布局策略</w:t>
      </w:r>
    </w:p>
    <w:p>
      <w:pPr>
        <w:keepNext w:val="1"/>
        <w:keepLines w:val="1"/>
        <w:spacing w:before="100" w:beforeAutospacing="1" w:after="100" w:afterAutospacing="1"/>
        <w:outlineLvl w:val="2"/>
        <w:rPr>
          <w:sz w:val="32"/>
          <w:szCs w:val="32"/>
        </w:rPr>
      </w:pPr>
      <w:r>
        <w:rPr>
          <w:rFonts w:hint="eastAsia"/>
          <w:b w:val="1"/>
          <w:sz w:val="32"/>
        </w:rPr>
        <w:t>企业不同阶段的知识产权布局建议</w:t>
      </w:r>
    </w:p>
    <w:tbl>
      <w:tblPr>
        <w:tblW w:w="0" w:type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76"/>
        <w:gridCol w:w="2076"/>
        <w:gridCol w:w="2076"/>
        <w:gridCol w:w="2076"/>
      </w:tblGrid>
      <w:tr>
        <w:trPr>
          <w:tblHeader w:val="1"/>
        </w:trPr>
        <w:tc>
          <w:tcPr>
            <w:tcW w:w="2076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企业阶段</w:t>
            </w:r>
          </w:p>
        </w:tc>
        <w:tc>
          <w:tcPr>
            <w:tcW w:w="2076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营收规模</w:t>
            </w:r>
          </w:p>
        </w:tc>
        <w:tc>
          <w:tcPr>
            <w:tcW w:w="2076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建议布局</w:t>
            </w:r>
          </w:p>
        </w:tc>
        <w:tc>
          <w:tcPr>
            <w:tcW w:w="2076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优先级</w:t>
            </w:r>
          </w:p>
        </w:tc>
      </w:tr>
      <w:tr>
        <w:trPr/>
        <w:tc>
          <w:tcPr>
            <w:tcW w:w="2076" w:type="dxa"/>
          </w:tcPr>
          <w:p>
            <w:r>
              <w:rPr>
                <w:rFonts w:hint="eastAsia"/>
              </w:rPr>
              <w:t>初创期</w:t>
            </w:r>
          </w:p>
        </w:tc>
        <w:tc>
          <w:tcPr>
            <w:tcW w:w="2076" w:type="dxa"/>
          </w:tcPr>
          <w:p>
            <w:r>
              <w:rPr>
                <w:rFonts w:hint="eastAsia"/>
              </w:rPr>
              <w:t>＜1000万</w:t>
            </w:r>
          </w:p>
        </w:tc>
        <w:tc>
          <w:tcPr>
            <w:tcW w:w="2076" w:type="dxa"/>
          </w:tcPr>
          <w:p>
            <w:r>
              <w:rPr>
                <w:rFonts w:hint="eastAsia"/>
              </w:rPr>
              <w:t>1-2项软著（1-2个月）+ 1项实用新型（6-12个月）</w:t>
            </w:r>
          </w:p>
        </w:tc>
        <w:tc>
          <w:tcPr>
            <w:tcW w:w="2076" w:type="dxa"/>
          </w:tcPr>
          <w:p>
            <w:r>
              <w:t>⭐⭐⭐</w:t>
            </w:r>
          </w:p>
        </w:tc>
      </w:tr>
      <w:tr>
        <w:trPr/>
        <w:tc>
          <w:tcPr>
            <w:tcW w:w="2076" w:type="dxa"/>
          </w:tcPr>
          <w:p>
            <w:r>
              <w:rPr>
                <w:rFonts w:hint="eastAsia"/>
              </w:rPr>
              <w:t>成长期</w:t>
            </w:r>
          </w:p>
        </w:tc>
        <w:tc>
          <w:tcPr>
            <w:tcW w:w="2076" w:type="dxa"/>
          </w:tcPr>
          <w:p>
            <w:r>
              <w:rPr>
                <w:rFonts w:hint="eastAsia"/>
              </w:rPr>
              <w:t>1000万-3000万</w:t>
            </w:r>
          </w:p>
        </w:tc>
        <w:tc>
          <w:tcPr>
            <w:tcW w:w="2076" w:type="dxa"/>
          </w:tcPr>
          <w:p>
            <w:r>
              <w:rPr>
                <w:rFonts w:hint="eastAsia"/>
              </w:rPr>
              <w:t>2-3项软著 + 2-3项实用新型 + 申请1项发明（3年）</w:t>
            </w:r>
          </w:p>
        </w:tc>
        <w:tc>
          <w:tcPr>
            <w:tcW w:w="2076" w:type="dxa"/>
          </w:tcPr>
          <w:p>
            <w:r>
              <w:t>⭐⭐⭐</w:t>
            </w:r>
          </w:p>
        </w:tc>
      </w:tr>
      <w:tr>
        <w:trPr/>
        <w:tc>
          <w:tcPr>
            <w:tcW w:w="2076" w:type="dxa"/>
          </w:tcPr>
          <w:p>
            <w:r>
              <w:rPr>
                <w:rFonts w:hint="eastAsia"/>
              </w:rPr>
              <w:t>发展期</w:t>
            </w:r>
          </w:p>
        </w:tc>
        <w:tc>
          <w:tcPr>
            <w:tcW w:w="2076" w:type="dxa"/>
          </w:tcPr>
          <w:p>
            <w:r>
              <w:rPr>
                <w:rFonts w:hint="eastAsia"/>
              </w:rPr>
              <w:t>3000万-1亿</w:t>
            </w:r>
          </w:p>
        </w:tc>
        <w:tc>
          <w:tcPr>
            <w:tcW w:w="2076" w:type="dxa"/>
          </w:tcPr>
          <w:p>
            <w:r>
              <w:rPr>
                <w:rFonts w:hint="eastAsia"/>
              </w:rPr>
              <w:t>5+项软著 + 3+项实用新型 + 1项以上发明</w:t>
            </w:r>
          </w:p>
        </w:tc>
        <w:tc>
          <w:tcPr>
            <w:tcW w:w="2076" w:type="dxa"/>
          </w:tcPr>
          <w:p>
            <w:r>
              <w:t>⭐⭐⭐</w:t>
            </w:r>
          </w:p>
        </w:tc>
      </w:tr>
      <w:tr>
        <w:trPr/>
        <w:tc>
          <w:tcPr>
            <w:tcW w:w="2076" w:type="dxa"/>
          </w:tcPr>
          <w:p>
            <w:r>
              <w:rPr>
                <w:rFonts w:hint="eastAsia"/>
              </w:rPr>
              <w:t>成熟期</w:t>
            </w:r>
          </w:p>
        </w:tc>
        <w:tc>
          <w:tcPr>
            <w:tcW w:w="2076" w:type="dxa"/>
          </w:tcPr>
          <w:p>
            <w:r>
              <w:rPr>
                <w:rFonts w:hint="eastAsia"/>
              </w:rPr>
              <w:t>1亿+</w:t>
            </w:r>
          </w:p>
        </w:tc>
        <w:tc>
          <w:tcPr>
            <w:tcW w:w="2076" w:type="dxa"/>
          </w:tcPr>
          <w:p>
            <w:r>
              <w:rPr>
                <w:rFonts w:hint="eastAsia"/>
              </w:rPr>
              <w:t>10+项专利（含发明）+ 商标+版权体系</w:t>
            </w:r>
          </w:p>
        </w:tc>
        <w:tc>
          <w:tcPr>
            <w:tcW w:w="2076" w:type="dxa"/>
          </w:tcPr>
          <w:p>
            <w:r>
              <w:t>⭐⭐⭐</w:t>
            </w:r>
          </w:p>
        </w:tc>
      </w:tr>
    </w:tbl>
    <w:p>
      <w:r>
        <w:rPr>
          <w:rFonts w:hint="eastAsia"/>
          <w:b w:val="1"/>
        </w:rPr>
        <w:t>结论</w:t>
      </w:r>
      <w:r>
        <w:rPr>
          <w:rFonts w:hint="eastAsia"/>
        </w:rPr>
        <w:t>：不要等申报前3个月才想起补知识产权，那时候软著来得及，但实用新型可能来不及，发明专利完全来不及。</w:t>
      </w:r>
    </w:p>
    <w:p>
      <w:pPr>
        <w:keepNext w:val="1"/>
        <w:keepLines w:val="1"/>
        <w:spacing w:before="100" w:beforeAutospacing="1" w:after="100" w:afterAutospacing="1"/>
        <w:outlineLvl w:val="1"/>
        <w:rPr>
          <w:sz w:val="32"/>
          <w:szCs w:val="32"/>
        </w:rPr>
      </w:pPr>
      <w:r>
        <w:rPr>
          <w:rFonts w:hint="eastAsia"/>
          <w:b w:val="1"/>
          <w:sz w:val="32"/>
        </w:rPr>
        <w:t>六、常见问题速查表</w:t>
      </w:r>
    </w:p>
    <w:p>
      <w:r>
        <w:rPr>
          <w:rFonts w:hint="eastAsia"/>
          <w:b w:val="1"/>
        </w:rPr>
        <w:t>Q：科小和高企可以一起报吗？</w:t>
      </w:r>
    </w:p>
    <w:p>
      <w:r>
        <w:rPr>
          <w:rFonts w:hint="eastAsia"/>
        </w:rPr>
        <w:t>A：可以。但科小是入门级，高企是进阶级。建议先报科小，再冲高企。科小有效期当年，高企有效期3年，两者独立。</w:t>
      </w:r>
    </w:p>
    <w:p>
      <w:r>
        <w:rPr>
          <w:rFonts w:hint="eastAsia"/>
          <w:b w:val="1"/>
        </w:rPr>
        <w:t>Q：专精特新和科小有什么关系？</w:t>
      </w:r>
    </w:p>
    <w:p>
      <w:r>
        <w:rPr>
          <w:rFonts w:hint="eastAsia"/>
        </w:rPr>
        <w:t>A：2026年起，科小是专精特新申报的</w:t>
      </w:r>
      <w:r>
        <w:rPr>
          <w:rFonts w:hint="eastAsia"/>
          <w:b w:val="1"/>
        </w:rPr>
        <w:t>前置条件</w:t>
      </w:r>
      <w:r>
        <w:rPr>
          <w:rFonts w:hint="eastAsia"/>
        </w:rPr>
        <w:t>。必须先入库科小，才有资格申报专精特新。创新型中小企业（创小）也是独立梯度，可同步申报。</w:t>
      </w:r>
    </w:p>
    <w:p>
      <w:r>
        <w:rPr>
          <w:rFonts w:hint="eastAsia"/>
          <w:b w:val="1"/>
        </w:rPr>
        <w:t>Q：没有专利，软著能不能报高企？</w:t>
      </w:r>
    </w:p>
    <w:p>
      <w:r>
        <w:rPr>
          <w:rFonts w:hint="eastAsia"/>
        </w:rPr>
        <w:t>A：软著可以作为II类知识产权，但高企要求至少5项以上（含实用新型+软著），且I类（发明）对评分帮助更大。无专利不是不可能，但得分会低。</w:t>
      </w:r>
    </w:p>
    <w:p>
      <w:r>
        <w:rPr>
          <w:rFonts w:hint="eastAsia"/>
          <w:b w:val="1"/>
        </w:rPr>
        <w:t>Q：研发费用加计扣除是和高企一起的吗？</w:t>
      </w:r>
    </w:p>
    <w:p>
      <w:r>
        <w:rPr>
          <w:rFonts w:hint="eastAsia"/>
        </w:rPr>
        <w:t>A：研发费用加计扣除是税收优惠，企业有研发活动就可以享受，不要求高企。但高企的加计扣除比例更高（100%）。</w:t>
      </w:r>
    </w:p>
    <w:p>
      <w:r>
        <w:rPr>
          <w:rFonts w:hint="eastAsia"/>
          <w:b w:val="1"/>
        </w:rPr>
        <w:t>Q：申报失败后还能再报吗？</w:t>
      </w:r>
    </w:p>
    <w:p>
      <w:r>
        <w:rPr>
          <w:rFonts w:hint="eastAsia"/>
        </w:rPr>
        <w:t>A：可以。但同一认定周期内（如高企的年度批次）只能报一次，如果今年未通过，下一年可以重新申报。科小是年度入库，当年失败可以修正后重新申报。</w:t>
      </w:r>
    </w:p>
    <w:p>
      <w:r>
        <w:rPr>
          <w:rFonts w:hint="eastAsia"/>
          <w:b w:val="1"/>
        </w:rPr>
        <w:t>Q：需要请专业机构吗？</w:t>
      </w:r>
    </w:p>
    <w:p>
      <w:r>
        <w:rPr>
          <w:rFonts w:hint="eastAsia"/>
        </w:rPr>
        <w:t>A：如果企业：① 有专人负责申报且熟悉政策；② 研发费用台账规范；③ 知识产权充足；④ 时间充裕，可以自行申报。但多数中小企业这些条件都不完全满足，请专业机构可以大幅提高通过率。建议先用"AI免费诊断"评估自身条件。</w:t>
      </w:r>
    </w:p>
    <w:p>
      <w:pPr>
        <w:keepNext w:val="1"/>
        <w:keepLines w:val="1"/>
        <w:spacing w:before="100" w:beforeAutospacing="1" w:after="100" w:afterAutospacing="1"/>
        <w:outlineLvl w:val="1"/>
        <w:rPr>
          <w:sz w:val="32"/>
          <w:szCs w:val="32"/>
        </w:rPr>
      </w:pPr>
      <w:r>
        <w:rPr>
          <w:rFonts w:hint="eastAsia"/>
          <w:b w:val="1"/>
          <w:sz w:val="32"/>
        </w:rPr>
        <w:t>七、行动清单</w:t>
      </w:r>
    </w:p>
    <w:p>
      <w:r>
        <w:rPr>
          <w:rFonts w:hint="eastAsia"/>
          <w:b w:val="1"/>
        </w:rPr>
        <w:t>如果你准备近期申报</w:t>
      </w:r>
      <w:r>
        <w:rPr>
          <w:rFonts w:hint="eastAsia"/>
        </w:rPr>
        <w:t>：</w:t>
      </w:r>
    </w:p>
    <w:p>
      <w:pPr>
        <w:numPr>
          <w:ilvl w:val="0"/>
          <w:numId w:val="3"/>
        </w:numPr>
      </w:pPr>
      <w:r>
        <w:rPr>
          <w:rFonts w:hint="eastAsia"/>
        </w:rPr>
        <w:t>✅ 先对照【核心条件对照表】确认是否符合基本条件</w:t>
      </w:r>
    </w:p>
    <w:p>
      <w:pPr>
        <w:numPr>
          <w:ilvl w:val="0"/>
          <w:numId w:val="3"/>
        </w:numPr>
      </w:pPr>
      <w:r>
        <w:rPr>
          <w:rFonts w:hint="eastAsia"/>
        </w:rPr>
        <w:t>✅ 用AI诊断快速评估（菜单→智能诊断→AI免费诊断）</w:t>
      </w:r>
    </w:p>
    <w:p>
      <w:pPr>
        <w:numPr>
          <w:ilvl w:val="0"/>
          <w:numId w:val="3"/>
        </w:numPr>
      </w:pPr>
      <w:r>
        <w:rPr>
          <w:rFonts w:hint="eastAsia"/>
        </w:rPr>
        <w:t>✅ 整理知识产权清单，确认有效期和数量</w:t>
      </w:r>
    </w:p>
    <w:p>
      <w:pPr>
        <w:numPr>
          <w:ilvl w:val="0"/>
          <w:numId w:val="3"/>
        </w:numPr>
      </w:pPr>
      <w:r>
        <w:rPr>
          <w:rFonts w:hint="eastAsia"/>
        </w:rPr>
        <w:t>✅ 核对研发费用，没有归集的先建账</w:t>
      </w:r>
    </w:p>
    <w:p>
      <w:pPr>
        <w:numPr>
          <w:ilvl w:val="0"/>
          <w:numId w:val="3"/>
        </w:numPr>
      </w:pPr>
      <w:r>
        <w:rPr>
          <w:rFonts w:hint="eastAsia"/>
        </w:rPr>
        <w:t>✅ 检查申报窗口期，确认是否来得及</w:t>
      </w:r>
    </w:p>
    <w:p>
      <w:pPr>
        <w:numPr>
          <w:ilvl w:val="0"/>
          <w:numId w:val="3"/>
        </w:numPr>
      </w:pPr>
      <w:r>
        <w:rPr>
          <w:rFonts w:hint="eastAsia"/>
        </w:rPr>
        <w:t>✅ 联系审计事务所，确认出具报告时间</w:t>
      </w:r>
    </w:p>
    <w:p>
      <w:pPr>
        <w:numPr>
          <w:ilvl w:val="0"/>
          <w:numId w:val="3"/>
        </w:numPr>
      </w:pPr>
      <w:r>
        <w:rPr>
          <w:rFonts w:hint="eastAsia"/>
        </w:rPr>
        <w:t>✅ 按【三阶检查法】逐项准备</w:t>
      </w:r>
    </w:p>
    <w:p>
      <w:pPr>
        <w:numPr>
          <w:ilvl w:val="0"/>
          <w:numId w:val="3"/>
        </w:numPr>
      </w:pPr>
      <w:r>
        <w:rPr>
          <w:rFonts w:hint="eastAsia"/>
        </w:rPr>
        <w:t>✅ 提前2天提交，不要卡最后一天</w:t>
      </w:r>
    </w:p>
    <w:p>
      <w:pPr>
        <w:ind w:left="240"/>
      </w:pPr>
      <w:r>
        <w:t xml:space="preserve">📌 </w:t>
      </w:r>
      <w:r>
        <w:rPr>
          <w:rFonts w:hint="eastAsia"/>
          <w:b w:val="1"/>
        </w:rPr>
        <w:t>本手册由山东中和文创科技有限公司整理</w:t>
      </w:r>
    </w:p>
    <w:p>
      <w:pPr>
        <w:ind w:left="240"/>
      </w:pPr>
      <w:r>
        <w:rPr>
          <w:rFonts w:hint="eastAsia"/>
        </w:rPr>
        <w:t>深耕山东本地企业服务，累计辅导 500+ 企业完成科技项目申报</w:t>
      </w:r>
    </w:p>
    <w:p>
      <w:pPr>
        <w:ind w:left="240"/>
      </w:pPr>
      <w:r>
        <w:rPr>
          <w:rFonts w:hint="eastAsia"/>
        </w:rPr>
        <w:t>官网：sdzhwc.com | 公众号：滨州中和企服</w:t>
      </w:r>
    </w:p>
    <w:p>
      <w:pPr>
        <w:ind w:left="240"/>
      </w:pPr>
      <w:r>
        <w:rPr>
          <w:rFonts w:hint="eastAsia"/>
        </w:rPr>
        <w:t>如需一对一诊断，请留言：公司名称+联系人+核心需求</w:t>
      </w:r>
    </w:p>
    <w:p/>
    <w:sectPr/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lvl w:ilvl="0">
      <w:start w:val="1"/>
      <w:numFmt w:val="decimal"/>
      <w:lvlText w:val="%1."/>
      <w:lvlJc w:val="left"/>
      <w:pPr>
        <w:ind w:left="420" w:hanging="420"/>
      </w:pPr>
    </w:lvl>
  </w:abstractNum>
  <w:abstractNum w:abstractNumId="2">
    <w:lvl w:ilvl="0">
      <w:start w:val="1"/>
      <w:numFmt w:val="decimal"/>
      <w:lvlText w:val="%1."/>
      <w:lvlJc w:val="left"/>
      <w:pPr>
        <w:ind w:left="420" w:hanging="420"/>
      </w:pPr>
    </w:lvl>
  </w:abstractNum>
  <w:num w:numId="3">
    <w:abstractNumId w:val="1"/>
  </w:num>
  <w:num w:numId="1">
    <w:abstractNumId w:val="2"/>
  </w:num>
  <w:num w:numId="2">
    <w:abstractNumId w:val="0"/>
  </w:num>
</w:numbering>
</file>

<file path=word/settings.xml><?xml version="1.0" encoding="utf-8"?>
<w:settings xmlns:w="http://schemas.openxmlformats.org/wordprocessingml/2006/main">
  <w:zoom w:val="bestFit" w:percent="100"/>
  <w:defaultTabStop w:val="420"/>
  <w:compat>
    <w:spaceForUL w:val="1"/>
    <w:balanceSingleByteDoubleByteWidth w:val="1"/>
    <w:doNotLeaveBackslashAlone w:val="1"/>
    <w:ulTrailSpace w:val="1"/>
    <w:doNotExpandShiftReturn w:val="1"/>
    <w:adjustLineHeightInTable w:val="1"/>
    <w:useFELayout w:val="1"/>
  </w:compat>
</w:settings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3" Type="http://schemas.openxmlformats.org/officeDocument/2006/relationships/theme" Target="theme/theme1.xml" /><Relationship Id="rId4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2026-07-13T22:30:49Z</dcterms:created>
  <dcterms:modified xsi:type="dcterms:W3CDTF">2026-07-13T22:30:49Z</dcterms:modified>
</cp:coreProperties>
</file>